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809C" w14:textId="25AE2C1C" w:rsidR="002B4D88" w:rsidRPr="00E2432E" w:rsidRDefault="002B4D88">
      <w:pPr>
        <w:jc w:val="center"/>
        <w:rPr>
          <w:rFonts w:ascii="Calibri" w:hAnsi="Calibri" w:cs="Calibri"/>
          <w:b/>
          <w:sz w:val="32"/>
          <w:szCs w:val="32"/>
          <w:lang w:val="eu-ES"/>
        </w:rPr>
      </w:pPr>
      <w:r w:rsidRPr="00E2432E">
        <w:rPr>
          <w:rFonts w:ascii="Calibri" w:hAnsi="Calibri" w:cs="Calibri"/>
          <w:b/>
          <w:sz w:val="32"/>
          <w:szCs w:val="32"/>
          <w:lang w:val="eu-ES"/>
        </w:rPr>
        <w:t xml:space="preserve">Museum Cemento Rezolak </w:t>
      </w:r>
      <w:r w:rsidR="00156C6C" w:rsidRPr="00E2432E">
        <w:rPr>
          <w:rFonts w:ascii="Calibri" w:hAnsi="Calibri" w:cs="Calibri"/>
          <w:b/>
          <w:sz w:val="32"/>
          <w:szCs w:val="32"/>
          <w:lang w:val="eu-ES"/>
        </w:rPr>
        <w:t>“</w:t>
      </w:r>
      <w:r w:rsidRPr="00E2432E">
        <w:rPr>
          <w:rFonts w:ascii="Calibri" w:hAnsi="Calibri" w:cs="Calibri"/>
          <w:b/>
          <w:sz w:val="32"/>
          <w:szCs w:val="32"/>
          <w:lang w:val="eu-ES"/>
        </w:rPr>
        <w:t>Ondareari Begiradak</w:t>
      </w:r>
      <w:r w:rsidR="00156C6C" w:rsidRPr="00E2432E">
        <w:rPr>
          <w:rFonts w:ascii="Calibri" w:hAnsi="Calibri" w:cs="Calibri"/>
          <w:b/>
          <w:sz w:val="32"/>
          <w:szCs w:val="32"/>
          <w:lang w:val="eu-ES"/>
        </w:rPr>
        <w:t>”</w:t>
      </w:r>
      <w:r w:rsidRPr="00E2432E">
        <w:rPr>
          <w:rFonts w:ascii="Calibri" w:hAnsi="Calibri" w:cs="Calibri"/>
          <w:b/>
          <w:sz w:val="32"/>
          <w:szCs w:val="32"/>
          <w:lang w:val="eu-ES"/>
        </w:rPr>
        <w:t xml:space="preserve"> </w:t>
      </w:r>
      <w:r w:rsidR="00E2432E" w:rsidRPr="00E2432E">
        <w:rPr>
          <w:rFonts w:ascii="Calibri" w:hAnsi="Calibri" w:cs="Calibri"/>
          <w:b/>
          <w:sz w:val="32"/>
          <w:szCs w:val="32"/>
          <w:lang w:val="eu-ES"/>
        </w:rPr>
        <w:t xml:space="preserve">izeneko </w:t>
      </w:r>
      <w:r w:rsidRPr="00E2432E">
        <w:rPr>
          <w:rFonts w:ascii="Calibri" w:hAnsi="Calibri" w:cs="Calibri"/>
          <w:b/>
          <w:sz w:val="32"/>
          <w:szCs w:val="32"/>
          <w:lang w:val="eu-ES"/>
        </w:rPr>
        <w:t>erakusketa aurkeztuko du Gipuzkoako Argazkigintza Elkartean</w:t>
      </w:r>
    </w:p>
    <w:p w14:paraId="2E4100FD" w14:textId="67AFAA46" w:rsidR="002B4D88" w:rsidRPr="00E2432E" w:rsidRDefault="002B4D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b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Erakusketan, </w:t>
      </w:r>
      <w:r w:rsidR="00156C6C" w:rsidRPr="00E2432E">
        <w:rPr>
          <w:rFonts w:ascii="Calibri" w:eastAsia="Arial" w:hAnsi="Calibri" w:cs="Calibri"/>
          <w:b/>
          <w:color w:val="000000"/>
          <w:szCs w:val="22"/>
          <w:lang w:val="eu-ES"/>
        </w:rPr>
        <w:t>“</w:t>
      </w: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Ondareari </w:t>
      </w:r>
      <w:r w:rsidR="00156C6C" w:rsidRPr="00E2432E">
        <w:rPr>
          <w:rFonts w:ascii="Calibri" w:eastAsia="Arial" w:hAnsi="Calibri" w:cs="Calibri"/>
          <w:b/>
          <w:color w:val="000000"/>
          <w:szCs w:val="22"/>
          <w:lang w:val="eu-ES"/>
        </w:rPr>
        <w:t>B</w:t>
      </w: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>egira</w:t>
      </w:r>
      <w:r w:rsidR="00156C6C" w:rsidRPr="00E2432E">
        <w:rPr>
          <w:rFonts w:ascii="Calibri" w:eastAsia="Arial" w:hAnsi="Calibri" w:cs="Calibri"/>
          <w:b/>
          <w:color w:val="000000"/>
          <w:szCs w:val="22"/>
          <w:lang w:val="eu-ES"/>
        </w:rPr>
        <w:t>dak”</w:t>
      </w: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 argazki-lehiaketako parte-hartzaileek beren zazpi</w:t>
      </w:r>
      <w:r w:rsid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 urteko ibilbidean partekatu dituzten</w:t>
      </w: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 600 argazki baino gehiago</w:t>
      </w:r>
      <w:r w:rsidR="00E2432E">
        <w:rPr>
          <w:rFonts w:ascii="Calibri" w:eastAsia="Arial" w:hAnsi="Calibri" w:cs="Calibri"/>
          <w:b/>
          <w:color w:val="000000"/>
          <w:szCs w:val="22"/>
          <w:lang w:val="eu-ES"/>
        </w:rPr>
        <w:t>r</w:t>
      </w:r>
      <w:r w:rsidR="00156C6C" w:rsidRPr="00E2432E">
        <w:rPr>
          <w:rFonts w:ascii="Calibri" w:eastAsia="Arial" w:hAnsi="Calibri" w:cs="Calibri"/>
          <w:b/>
          <w:color w:val="000000"/>
          <w:szCs w:val="22"/>
          <w:lang w:val="eu-ES"/>
        </w:rPr>
        <w:t>en arteko zenbait</w:t>
      </w:r>
      <w:r w:rsid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 jaso dira</w:t>
      </w:r>
    </w:p>
    <w:p w14:paraId="578E1EF1" w14:textId="561E6904" w:rsidR="002B4D88" w:rsidRPr="00E2432E" w:rsidRDefault="002B4D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b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Donostia, ekainak 15.- 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Gipuzkoako Argazkigintza Elkarteak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 xml:space="preserve">, </w:t>
      </w:r>
      <w:r w:rsidR="00E2432E" w:rsidRPr="00E2432E">
        <w:rPr>
          <w:rFonts w:ascii="Calibri" w:eastAsia="Arial" w:hAnsi="Calibri" w:cs="Calibri"/>
          <w:color w:val="000000"/>
          <w:szCs w:val="22"/>
          <w:lang w:val="eu-ES"/>
        </w:rPr>
        <w:t>K6 Gestión Culturalek eta  Cementos Rezola-HeidelbergCement Group enpresaren Museum Cemento Rezolak antolatuta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ko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“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Ondareari Begiradak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”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erakusketa hartuko du ekainaren 17tik uztailare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n 8ra bitartean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.</w:t>
      </w: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 </w:t>
      </w:r>
    </w:p>
    <w:p w14:paraId="767000C9" w14:textId="5BFBFEEB" w:rsidR="002B4D88" w:rsidRPr="00E2432E" w:rsidRDefault="002B4D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Erakusketak 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“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Ondareari Begiradak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”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argazki-lehiaketan parte hartu duten pertsonek zazpi urteko ibilbidean zehar partekatu dituzten 600 argazki baino gehiago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ren arteko zenbait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biltzen ditu. </w:t>
      </w:r>
    </w:p>
    <w:p w14:paraId="1724E314" w14:textId="1288EE1B" w:rsidR="002B4D88" w:rsidRPr="00E2432E" w:rsidRDefault="002B4D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Ondarea begirada askotatik berraurkitzeko gonbidapena da erakusketa, eta ingurunea osatzen duten 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eta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baita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herentzia kulturalaren isla diren espazio, ingurune, arkitektura, tradizio eta paisaiei omenaldia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ere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. Beraz, ondarean zehar egindako ibilbidea da, orain abandonatuta dauden 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tokietan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, itsasoan eta bertako ohituretan, industrian,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Euskal Herriko paisaia naturaletan, berrerabilitako 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toki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eta objektuetan, meatzaritzan edo gure arbasoengandik jasotako eta belaunaldiz belaunaldi transmititutako tradizio edo adierazpen bizietan barrena. </w:t>
      </w:r>
    </w:p>
    <w:p w14:paraId="50A3226A" w14:textId="5DF0A7B2" w:rsidR="002B4D88" w:rsidRPr="00E2432E" w:rsidRDefault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>“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>Ondareari Begiradak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”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Ondarebizia proiektuaren barruan ga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uz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>atzen da. Museum Cemento Rezolak eta K6 Gestión Cultural SL-k sustatzen dute proiektua, Eusko Jaurlaritzaren laguntzarekin, eta herritarren artean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 xml:space="preserve">, </w:t>
      </w:r>
      <w:r w:rsidR="00E2432E" w:rsidRPr="00E2432E">
        <w:rPr>
          <w:rFonts w:ascii="Calibri" w:eastAsia="Arial" w:hAnsi="Calibri" w:cs="Calibri"/>
          <w:color w:val="000000"/>
          <w:szCs w:val="22"/>
          <w:lang w:val="eu-ES"/>
        </w:rPr>
        <w:t>inguratzen gaituen ondarea aitortzeko eta zaintzeko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arreta 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piztea du helburu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. </w:t>
      </w:r>
    </w:p>
    <w:p w14:paraId="49082AD9" w14:textId="77777777" w:rsidR="002B4D88" w:rsidRPr="00E2432E" w:rsidRDefault="002B4D88" w:rsidP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outlineLvl w:val="0"/>
        <w:rPr>
          <w:rFonts w:ascii="Calibri" w:eastAsia="Arial" w:hAnsi="Calibri" w:cs="Calibri"/>
          <w:b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t xml:space="preserve">Zazpi edizioetako argazkirik onenak </w:t>
      </w:r>
    </w:p>
    <w:p w14:paraId="77EA7E94" w14:textId="73B3E860" w:rsidR="00B47B9A" w:rsidRPr="00E2432E" w:rsidRDefault="00E2432E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bookmarkStart w:id="0" w:name="_heading=h.gjdgxs" w:colFirst="0" w:colLast="0"/>
      <w:bookmarkEnd w:id="0"/>
      <w:r>
        <w:rPr>
          <w:rFonts w:ascii="Calibri" w:eastAsia="Arial" w:hAnsi="Calibri" w:cs="Calibri"/>
          <w:color w:val="000000"/>
          <w:szCs w:val="22"/>
          <w:lang w:val="eu-ES"/>
        </w:rPr>
        <w:t>O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ndarearen barruan begirada berriak aktibatzea proposatzen duen 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“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>Ondareari Begiradak</w:t>
      </w:r>
      <w:r w:rsidR="00156C6C" w:rsidRPr="00E2432E">
        <w:rPr>
          <w:rFonts w:ascii="Calibri" w:eastAsia="Arial" w:hAnsi="Calibri" w:cs="Calibri"/>
          <w:color w:val="000000"/>
          <w:szCs w:val="22"/>
          <w:lang w:val="eu-ES"/>
        </w:rPr>
        <w:t>”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argazki lehiaketaren zazpi edizioen </w:t>
      </w:r>
      <w:r>
        <w:rPr>
          <w:rFonts w:ascii="Calibri" w:eastAsia="Arial" w:hAnsi="Calibri" w:cs="Calibri"/>
          <w:color w:val="000000"/>
          <w:szCs w:val="22"/>
          <w:lang w:val="eu-ES"/>
        </w:rPr>
        <w:t>emaitza da erakusketa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>. Argazki-lehiaketaren helburua ikusleek beren errealitateak behatzea, eraldatzea, birsortzea eta berraztertzea da, argazkigintzaren bidez kultur</w:t>
      </w:r>
      <w:r>
        <w:rPr>
          <w:rFonts w:ascii="Calibri" w:eastAsia="Arial" w:hAnsi="Calibri" w:cs="Calibri"/>
          <w:color w:val="000000"/>
          <w:szCs w:val="22"/>
          <w:lang w:val="eu-ES"/>
        </w:rPr>
        <w:t xml:space="preserve"> </w:t>
      </w:r>
      <w:r w:rsidR="002B4D88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ondareari buruzko esanahi berriak sortuz. Hori bera transmititu nahi izan da ekimenaren zazpi urteak ospatzen dituen 21 argazkiko erakusketa honetan. </w:t>
      </w:r>
    </w:p>
    <w:p w14:paraId="33E79158" w14:textId="09BAC730" w:rsidR="000575CA" w:rsidRDefault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Edizio bakoitzak ondare mota ezberdin batean jarri du begirada 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–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i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m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materiala, meatzaritza, berrerabilia, industriala, kulturala eta naturala, Euskal Herrikoa, itsasokoa eta bertan behera utzitakoa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–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, horrela Ondareari Begiradak ekimeneko zazpi urte ondare kaleidoskopio bihurtuz.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</w:t>
      </w:r>
    </w:p>
    <w:p w14:paraId="5D781F47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</w:p>
    <w:p w14:paraId="04BD2110" w14:textId="77777777" w:rsidR="004C53D7" w:rsidRDefault="004C53D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</w:p>
    <w:p w14:paraId="66AA0C3F" w14:textId="77777777" w:rsidR="004C53D7" w:rsidRPr="00E2432E" w:rsidRDefault="004C53D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</w:p>
    <w:p w14:paraId="1E8822A2" w14:textId="417F732A" w:rsidR="00156C6C" w:rsidRPr="00E2432E" w:rsidRDefault="00156C6C" w:rsidP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outlineLvl w:val="0"/>
        <w:rPr>
          <w:rFonts w:ascii="Calibri" w:hAnsi="Calibri" w:cs="Calibri"/>
          <w:b/>
          <w:lang w:val="eu-ES"/>
        </w:rPr>
      </w:pPr>
      <w:r w:rsidRPr="00E2432E">
        <w:rPr>
          <w:rFonts w:ascii="Calibri" w:eastAsia="Arial" w:hAnsi="Calibri" w:cs="Calibri"/>
          <w:b/>
          <w:color w:val="000000"/>
          <w:szCs w:val="22"/>
          <w:lang w:val="eu-ES"/>
        </w:rPr>
        <w:lastRenderedPageBreak/>
        <w:t>Ondarebizia</w:t>
      </w:r>
      <w:r w:rsidRPr="00E2432E">
        <w:rPr>
          <w:rFonts w:ascii="Calibri" w:hAnsi="Calibri" w:cs="Calibri"/>
          <w:b/>
          <w:lang w:val="eu-ES"/>
        </w:rPr>
        <w:t xml:space="preserve"> proiektuaren ekimen bat</w:t>
      </w:r>
      <w:r w:rsidRPr="00E2432E" w:rsidDel="001443D3">
        <w:rPr>
          <w:rFonts w:ascii="Calibri" w:hAnsi="Calibri" w:cs="Calibri"/>
          <w:b/>
          <w:lang w:val="eu-ES"/>
        </w:rPr>
        <w:t xml:space="preserve"> </w:t>
      </w:r>
    </w:p>
    <w:p w14:paraId="6C6549EE" w14:textId="20F170C0" w:rsidR="00156C6C" w:rsidRPr="00E2432E" w:rsidRDefault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>“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Ondareari Begiradak” Ondarebizia ekimenaren barruan 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dago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. Ondarearen inguruan sentsibilizatzeko proiektu</w:t>
      </w:r>
      <w:r w:rsidR="00E2432E" w:rsidRPr="00AD7B16">
        <w:rPr>
          <w:rFonts w:ascii="Calibri" w:eastAsia="Arial" w:hAnsi="Calibri" w:cs="Calibri"/>
          <w:color w:val="000000"/>
          <w:szCs w:val="22"/>
          <w:lang w:val="eu-ES"/>
        </w:rPr>
        <w:t>a</w:t>
      </w:r>
      <w:r w:rsidR="00AD7B16"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da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, eta</w:t>
      </w:r>
      <w:r w:rsidR="00AD7B16"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baita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 xml:space="preserve"> elkarlaneko kulturak aktibatzen dituzten eta herritarrak ondarearekiko sentsibilizatzen laguntzen duten programak eta prozesuak sustatzeko konpromisoa hartzen duten ondare-zentroek osatutako lan-plataforma </w:t>
      </w:r>
      <w:r w:rsidR="00AD7B16" w:rsidRPr="00AD7B16">
        <w:rPr>
          <w:rFonts w:ascii="Calibri" w:eastAsia="Arial" w:hAnsi="Calibri" w:cs="Calibri"/>
          <w:color w:val="000000"/>
          <w:szCs w:val="22"/>
          <w:lang w:val="eu-ES"/>
        </w:rPr>
        <w:t>ere</w:t>
      </w:r>
      <w:r w:rsidRPr="00AD7B16">
        <w:rPr>
          <w:rFonts w:ascii="Calibri" w:eastAsia="Arial" w:hAnsi="Calibri" w:cs="Calibri"/>
          <w:color w:val="000000"/>
          <w:szCs w:val="22"/>
          <w:lang w:val="eu-ES"/>
        </w:rPr>
        <w:t>.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</w:t>
      </w:r>
    </w:p>
    <w:p w14:paraId="52362547" w14:textId="598A2B7A" w:rsidR="00156C6C" w:rsidRPr="00E2432E" w:rsidRDefault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>Era berean, ingurunearekin erlazionatzeko modu berriak aztertzen dituzten proiektua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k garatzen dituen</w:t>
      </w:r>
      <w:r w:rsidR="00E2432E"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laborategi mugikor gisa jarduten du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, hainbat esparru eta diziplina sortzaileren interakzioaren bidez. </w:t>
      </w:r>
    </w:p>
    <w:p w14:paraId="22D42C7E" w14:textId="5B000092" w:rsidR="00156C6C" w:rsidRDefault="00156C6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r w:rsidRPr="00E2432E">
        <w:rPr>
          <w:rFonts w:ascii="Calibri" w:eastAsia="Arial" w:hAnsi="Calibri" w:cs="Calibri"/>
          <w:color w:val="000000"/>
          <w:szCs w:val="22"/>
          <w:lang w:val="eu-ES"/>
        </w:rPr>
        <w:t>Gipuzkoako Argazkigintza Elkartearen erakusketa-aretotik igaro ondore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n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 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(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>bertan astelehenetik ostiralera 17:00etatik 21:00etara eta larunbatetan 17:00etatik 20:00etara bisitatu ahal izango da</w:t>
      </w:r>
      <w:r w:rsidR="00E2432E">
        <w:rPr>
          <w:rFonts w:ascii="Calibri" w:eastAsia="Arial" w:hAnsi="Calibri" w:cs="Calibri"/>
          <w:color w:val="000000"/>
          <w:szCs w:val="22"/>
          <w:lang w:val="eu-ES"/>
        </w:rPr>
        <w:t>)</w:t>
      </w:r>
      <w:r w:rsidRPr="00E2432E">
        <w:rPr>
          <w:rFonts w:ascii="Calibri" w:eastAsia="Arial" w:hAnsi="Calibri" w:cs="Calibri"/>
          <w:color w:val="000000"/>
          <w:szCs w:val="22"/>
          <w:lang w:val="eu-ES"/>
        </w:rPr>
        <w:t xml:space="preserve">, erakusketa Zumarragan bisitatu ahal izango da datorren urrian eta Eibarren abenduan. </w:t>
      </w:r>
    </w:p>
    <w:p w14:paraId="24A4B7E3" w14:textId="77777777" w:rsidR="004C53D7" w:rsidRPr="00E2432E" w:rsidRDefault="004C53D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Arial" w:hAnsi="Calibri" w:cs="Calibri"/>
          <w:color w:val="000000"/>
          <w:szCs w:val="22"/>
          <w:lang w:val="eu-ES"/>
        </w:rPr>
      </w:pPr>
      <w:bookmarkStart w:id="1" w:name="_GoBack"/>
      <w:bookmarkEnd w:id="1"/>
    </w:p>
    <w:p w14:paraId="3BCA2985" w14:textId="77777777" w:rsidR="00E2432E" w:rsidRPr="00E2432E" w:rsidRDefault="00E2432E" w:rsidP="00E2432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</w:pPr>
      <w:r w:rsidRPr="00E2432E"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  <w:t xml:space="preserve">HeidelbergCement Hispaniari buruz </w:t>
      </w:r>
    </w:p>
    <w:p w14:paraId="55A7A3A3" w14:textId="77777777" w:rsidR="00E2432E" w:rsidRPr="00E2432E" w:rsidRDefault="00E2432E" w:rsidP="00E243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</w:pPr>
    </w:p>
    <w:p w14:paraId="1B3D99A1" w14:textId="77777777" w:rsidR="00E2432E" w:rsidRPr="00E2432E" w:rsidRDefault="00E2432E" w:rsidP="00E2432E">
      <w:pPr>
        <w:spacing w:line="280" w:lineRule="exact"/>
        <w:jc w:val="both"/>
        <w:rPr>
          <w:rFonts w:ascii="Calibri" w:eastAsiaTheme="minorHAnsi" w:hAnsi="Calibri" w:cs="Calibri"/>
          <w:sz w:val="18"/>
          <w:lang w:val="eu-ES" w:eastAsia="en-US"/>
        </w:rPr>
      </w:pP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Hispania,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mundu osoko idorren lehen ekoizlea, zementuen bigarrena eta hormigoiaren hirugarrena den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HeidelbegCement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multinazionalaren Espainiako filiala da. Espainian,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Hispaniak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 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Hanson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lan, hormigoia eta idorrak ekoizteko eta merkaturatzeko, eta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 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markarekin, berriz, zementua fabrikatzeko eta merkaturatzeko. Euskadin,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FYM-HeidelbergCement</w:t>
      </w:r>
      <w:r w:rsidRPr="00E2432E">
        <w:rPr>
          <w:rFonts w:ascii="Calibri" w:hAnsi="Calibri" w:cs="Calibri"/>
          <w:bCs/>
          <w:color w:val="000000"/>
          <w:sz w:val="18"/>
          <w:szCs w:val="18"/>
          <w:lang w:val="eu-ES" w:eastAsia="es-ES_tradnl"/>
        </w:rPr>
        <w:t>-en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esku dagoen </w:t>
      </w:r>
      <w:r w:rsidRPr="00E2432E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Cementos Rezola</w:t>
      </w:r>
      <w:r w:rsidRPr="00E2432E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 eta merkaturatzen ditu produktuak</w:t>
      </w:r>
      <w:r w:rsidRPr="00E2432E">
        <w:rPr>
          <w:rFonts w:ascii="Calibri" w:eastAsiaTheme="minorHAnsi" w:hAnsi="Calibri" w:cs="Calibri"/>
          <w:sz w:val="18"/>
          <w:lang w:val="eu-ES" w:eastAsia="en-US"/>
        </w:rPr>
        <w:t>.</w:t>
      </w:r>
    </w:p>
    <w:p w14:paraId="50ECAFB9" w14:textId="77777777" w:rsidR="00B47B9A" w:rsidRPr="00E2432E" w:rsidRDefault="00B47B9A">
      <w:pPr>
        <w:spacing w:line="280" w:lineRule="auto"/>
        <w:jc w:val="both"/>
        <w:rPr>
          <w:rFonts w:ascii="Calibri" w:hAnsi="Calibri" w:cs="Calibri"/>
          <w:b/>
          <w:i/>
          <w:lang w:val="eu-ES"/>
        </w:rPr>
      </w:pPr>
    </w:p>
    <w:p w14:paraId="66CB613D" w14:textId="77777777" w:rsidR="00E2432E" w:rsidRPr="00E2432E" w:rsidRDefault="00E2432E" w:rsidP="00E2432E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b/>
          <w:szCs w:val="22"/>
          <w:lang w:val="eu-ES"/>
        </w:rPr>
      </w:pPr>
      <w:r w:rsidRPr="00E2432E">
        <w:rPr>
          <w:rFonts w:ascii="Calibri" w:hAnsi="Calibri" w:cs="Calibri"/>
          <w:b/>
          <w:szCs w:val="22"/>
          <w:lang w:val="eu-ES"/>
        </w:rPr>
        <w:t>Cementos Rezola-HeidelbergCement</w:t>
      </w:r>
    </w:p>
    <w:p w14:paraId="235E45C6" w14:textId="77777777" w:rsidR="00E2432E" w:rsidRPr="00E2432E" w:rsidRDefault="00E2432E" w:rsidP="00E2432E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i/>
          <w:szCs w:val="22"/>
          <w:lang w:val="eu-ES"/>
        </w:rPr>
      </w:pPr>
      <w:r w:rsidRPr="00E2432E">
        <w:rPr>
          <w:rFonts w:ascii="Calibri" w:hAnsi="Calibri" w:cs="Calibri"/>
          <w:i/>
          <w:szCs w:val="22"/>
          <w:lang w:val="eu-ES"/>
        </w:rPr>
        <w:t>Prentsa Kabinetea</w:t>
      </w:r>
    </w:p>
    <w:p w14:paraId="72A77619" w14:textId="77777777" w:rsidR="00E2432E" w:rsidRPr="00E2432E" w:rsidRDefault="00E2432E" w:rsidP="00E2432E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b/>
          <w:szCs w:val="22"/>
          <w:lang w:val="eu-ES"/>
        </w:rPr>
      </w:pPr>
      <w:r w:rsidRPr="00E2432E">
        <w:rPr>
          <w:rFonts w:ascii="Calibri" w:hAnsi="Calibri" w:cs="Calibri"/>
          <w:b/>
          <w:szCs w:val="22"/>
          <w:lang w:val="eu-ES"/>
        </w:rPr>
        <w:t>MBN Comunicación, S.L.</w:t>
      </w:r>
    </w:p>
    <w:p w14:paraId="1D6A8DA0" w14:textId="77777777" w:rsidR="00E2432E" w:rsidRPr="00E2432E" w:rsidRDefault="00E2432E" w:rsidP="00E2432E">
      <w:pPr>
        <w:tabs>
          <w:tab w:val="left" w:pos="5103"/>
        </w:tabs>
        <w:spacing w:line="280" w:lineRule="exact"/>
        <w:outlineLvl w:val="0"/>
        <w:rPr>
          <w:rFonts w:ascii="Calibri" w:hAnsi="Calibri" w:cs="Calibri"/>
          <w:szCs w:val="22"/>
          <w:lang w:val="eu-ES"/>
        </w:rPr>
      </w:pPr>
      <w:r w:rsidRPr="00E2432E">
        <w:rPr>
          <w:rFonts w:ascii="Calibri" w:hAnsi="Calibri" w:cs="Calibri"/>
          <w:szCs w:val="22"/>
          <w:lang w:val="eu-ES"/>
        </w:rPr>
        <w:t>Josean Aguado</w:t>
      </w:r>
    </w:p>
    <w:p w14:paraId="1BC8065F" w14:textId="77777777" w:rsidR="00E2432E" w:rsidRPr="00E2432E" w:rsidRDefault="00E2432E" w:rsidP="00E2432E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  <w:r w:rsidRPr="00E2432E">
        <w:rPr>
          <w:rFonts w:ascii="Calibri" w:hAnsi="Calibri" w:cs="Calibri"/>
          <w:b/>
          <w:szCs w:val="22"/>
          <w:lang w:val="eu-ES"/>
        </w:rPr>
        <w:t xml:space="preserve">Telefonoa: </w:t>
      </w:r>
      <w:r w:rsidRPr="00E2432E">
        <w:rPr>
          <w:rFonts w:ascii="Calibri" w:hAnsi="Calibri" w:cs="Calibri"/>
          <w:szCs w:val="22"/>
          <w:lang w:val="eu-ES"/>
        </w:rPr>
        <w:t>94 435 63 30</w:t>
      </w:r>
    </w:p>
    <w:p w14:paraId="113F4FF7" w14:textId="63A93CC8" w:rsidR="00B47B9A" w:rsidRPr="00E2432E" w:rsidRDefault="00E2432E" w:rsidP="00E2432E">
      <w:pPr>
        <w:widowControl w:val="0"/>
        <w:spacing w:line="280" w:lineRule="auto"/>
        <w:outlineLvl w:val="0"/>
        <w:rPr>
          <w:rFonts w:ascii="Calibri" w:hAnsi="Calibri" w:cs="Calibri"/>
          <w:lang w:val="eu-ES"/>
        </w:rPr>
      </w:pPr>
      <w:r w:rsidRPr="00E2432E">
        <w:rPr>
          <w:rFonts w:ascii="Calibri" w:hAnsi="Calibri" w:cs="Calibri"/>
          <w:b/>
          <w:szCs w:val="22"/>
          <w:lang w:val="eu-ES"/>
        </w:rPr>
        <w:t>Posta elektronikoa</w:t>
      </w:r>
      <w:r w:rsidR="00674451" w:rsidRPr="00E2432E">
        <w:rPr>
          <w:rFonts w:ascii="Calibri" w:hAnsi="Calibri" w:cs="Calibri"/>
          <w:b/>
          <w:sz w:val="20"/>
          <w:szCs w:val="20"/>
          <w:lang w:val="eu-ES"/>
        </w:rPr>
        <w:t xml:space="preserve">: </w:t>
      </w:r>
      <w:hyperlink r:id="rId8">
        <w:r w:rsidR="00674451" w:rsidRPr="00E2432E">
          <w:rPr>
            <w:rFonts w:ascii="Calibri" w:hAnsi="Calibri" w:cs="Calibri"/>
            <w:color w:val="0000FF"/>
            <w:u w:val="single"/>
            <w:lang w:val="eu-ES"/>
          </w:rPr>
          <w:t>j.aguado@grupombn.com</w:t>
        </w:r>
      </w:hyperlink>
      <w:r w:rsidR="00674451" w:rsidRPr="00E2432E">
        <w:rPr>
          <w:rFonts w:ascii="Calibri" w:hAnsi="Calibri" w:cs="Calibri"/>
          <w:lang w:val="eu-ES"/>
        </w:rPr>
        <w:t xml:space="preserve"> </w:t>
      </w:r>
    </w:p>
    <w:sectPr w:rsidR="00B47B9A" w:rsidRPr="00E2432E">
      <w:headerReference w:type="even" r:id="rId9"/>
      <w:headerReference w:type="default" r:id="rId10"/>
      <w:headerReference w:type="first" r:id="rId11"/>
      <w:pgSz w:w="11906" w:h="16838"/>
      <w:pgMar w:top="3119" w:right="1558" w:bottom="1077" w:left="1361" w:header="1361" w:footer="284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2BC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C097" w16cex:dateUtc="2021-06-14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2BC82" w16cid:durableId="2471C0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17E8" w14:textId="77777777" w:rsidR="00E86F58" w:rsidRDefault="00E86F58">
      <w:pPr>
        <w:spacing w:line="240" w:lineRule="auto"/>
      </w:pPr>
      <w:r>
        <w:separator/>
      </w:r>
    </w:p>
  </w:endnote>
  <w:endnote w:type="continuationSeparator" w:id="0">
    <w:p w14:paraId="194D7EF7" w14:textId="77777777" w:rsidR="00E86F58" w:rsidRDefault="00E86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B740" w14:textId="77777777" w:rsidR="00E86F58" w:rsidRDefault="00E86F58">
      <w:pPr>
        <w:spacing w:line="240" w:lineRule="auto"/>
      </w:pPr>
      <w:r>
        <w:separator/>
      </w:r>
    </w:p>
  </w:footnote>
  <w:footnote w:type="continuationSeparator" w:id="0">
    <w:p w14:paraId="1091FADC" w14:textId="77777777" w:rsidR="00E86F58" w:rsidRDefault="00E86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27BB" w14:textId="77777777" w:rsidR="002B4D88" w:rsidRDefault="002B4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000000"/>
        <w:sz w:val="14"/>
        <w:szCs w:val="14"/>
      </w:rPr>
    </w:pPr>
  </w:p>
  <w:p w14:paraId="5A9A0F31" w14:textId="77777777" w:rsidR="002B4D88" w:rsidRDefault="002B4D88"/>
  <w:p w14:paraId="6345B7F8" w14:textId="77777777" w:rsidR="002B4D88" w:rsidRDefault="002B4D88"/>
  <w:p w14:paraId="04AF97E3" w14:textId="77777777" w:rsidR="002B4D88" w:rsidRDefault="002B4D8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671D" w14:textId="77777777" w:rsidR="002B4D88" w:rsidRDefault="002B4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000000"/>
        <w:sz w:val="14"/>
        <w:szCs w:val="14"/>
      </w:rPr>
    </w:pPr>
    <w:r>
      <w:rPr>
        <w:rFonts w:eastAsia="Arial" w:cs="Arial"/>
        <w:color w:val="000000"/>
        <w:sz w:val="14"/>
        <w:szCs w:val="14"/>
      </w:rPr>
      <w:t xml:space="preserve">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66451BC1" wp14:editId="04469D20">
          <wp:simplePos x="0" y="0"/>
          <wp:positionH relativeFrom="column">
            <wp:posOffset>3505200</wp:posOffset>
          </wp:positionH>
          <wp:positionV relativeFrom="paragraph">
            <wp:posOffset>-273049</wp:posOffset>
          </wp:positionV>
          <wp:extent cx="2231390" cy="788670"/>
          <wp:effectExtent l="0" t="0" r="0" b="0"/>
          <wp:wrapNone/>
          <wp:docPr id="10" name="image1.jpg" descr="Edicion01X: TODO: PA GRABAR EN CD:DVD-FYM 008:024S/FYM Notas 2017:CRezola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dicion01X: TODO: PA GRABAR EN CD:DVD-FYM 008:024S/FYM Notas 2017:CRezola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6C1CB" w14:textId="77777777" w:rsidR="002B4D88" w:rsidRDefault="002B4D8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041D" w14:textId="77777777" w:rsidR="002B4D88" w:rsidRDefault="002B4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  <w:r>
      <w:rPr>
        <w:rFonts w:eastAsia="Arial" w:cs="Arial"/>
        <w:noProof/>
        <w:color w:val="FFFFFF"/>
        <w:sz w:val="14"/>
        <w:szCs w:val="14"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4067838" wp14:editId="273EBA89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4149725" cy="1809750"/>
              <wp:effectExtent l="0" t="0" r="0" b="0"/>
              <wp:wrapSquare wrapText="bothSides" distT="0" distB="0" distL="0" distR="0"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5900" y="2879888"/>
                        <a:ext cx="414020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5209" w14:textId="357DB7D9" w:rsidR="002B4D88" w:rsidRDefault="002B4D88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48"/>
                            </w:rPr>
                            <w:t>Prentsa</w:t>
                          </w:r>
                          <w:proofErr w:type="spellEnd"/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48"/>
                            </w:rPr>
                            <w:t>oharra</w:t>
                          </w:r>
                          <w:proofErr w:type="spellEnd"/>
                        </w:p>
                      </w:txbxContent>
                    </wps:txbx>
                    <wps:bodyPr spcFirstLastPara="1" wrap="square" lIns="864000" tIns="1440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_x0000_s1026" style="position:absolute;margin-left:-.3pt;margin-top:-.3pt;width:326.75pt;height:142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" filled="f" stroked="f">
              <v:textbox inset="24mm,40mm,0,0">
                <w:txbxContent>
                  <w:p w14:paraId="7F5E5209" w14:textId="357DB7D9" w:rsidR="002B4D88" w:rsidRDefault="002B4D88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eastAsia="Arial" w:cs="Arial"/>
                        <w:b/>
                        <w:color w:val="000000"/>
                        <w:sz w:val="48"/>
                      </w:rPr>
                      <w:t>Prentsa</w:t>
                    </w:r>
                    <w:proofErr w:type="spellEnd"/>
                    <w:r>
                      <w:rPr>
                        <w:rFonts w:eastAsia="Arial" w:cs="Arial"/>
                        <w:b/>
                        <w:color w:val="000000"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rFonts w:eastAsia="Arial" w:cs="Arial"/>
                        <w:b/>
                        <w:color w:val="000000"/>
                        <w:sz w:val="48"/>
                      </w:rPr>
                      <w:t>oharra</w:t>
                    </w:r>
                    <w:proofErr w:type="spellEnd"/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C86EA78" wp14:editId="4EDDC91F">
          <wp:simplePos x="0" y="0"/>
          <wp:positionH relativeFrom="column">
            <wp:posOffset>-341056</wp:posOffset>
          </wp:positionH>
          <wp:positionV relativeFrom="paragraph">
            <wp:posOffset>-425993</wp:posOffset>
          </wp:positionV>
          <wp:extent cx="2231930" cy="788832"/>
          <wp:effectExtent l="0" t="0" r="0" b="0"/>
          <wp:wrapNone/>
          <wp:docPr id="9" name="image1.jpg" descr="Edicion01X: TODO: PA GRABAR EN CD:DVD-FYM 008:024S/FYM Notas 2017:CRezola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dicion01X: TODO: PA GRABAR EN CD:DVD-FYM 008:024S/FYM Notas 2017:CRezola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930" cy="788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19118" w14:textId="77777777" w:rsidR="002B4D88" w:rsidRDefault="002B4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  <w:r>
      <w:rPr>
        <w:rFonts w:eastAsia="Arial" w:cs="Arial"/>
        <w:noProof/>
        <w:color w:val="FFFFFF"/>
        <w:sz w:val="14"/>
        <w:szCs w:val="14"/>
        <w:lang w:eastAsia="es-ES"/>
      </w:rPr>
      <w:drawing>
        <wp:anchor distT="0" distB="0" distL="114300" distR="114300" simplePos="0" relativeHeight="251661312" behindDoc="0" locked="0" layoutInCell="1" hidden="0" allowOverlap="1" wp14:anchorId="2D7987B3" wp14:editId="2A57A4E9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61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727" w:type="dxa"/>
      <w:tblInd w:w="0" w:type="dxa"/>
      <w:tblLayout w:type="fixed"/>
      <w:tblLook w:val="0000" w:firstRow="0" w:lastRow="0" w:firstColumn="0" w:lastColumn="0" w:noHBand="0" w:noVBand="0"/>
    </w:tblPr>
    <w:tblGrid>
      <w:gridCol w:w="4727"/>
    </w:tblGrid>
    <w:tr w:rsidR="002B4D88" w14:paraId="24B7954D" w14:textId="77777777">
      <w:trPr>
        <w:trHeight w:val="992"/>
      </w:trPr>
      <w:tc>
        <w:tcPr>
          <w:tcW w:w="4727" w:type="dxa"/>
          <w:tcMar>
            <w:top w:w="28" w:type="dxa"/>
            <w:right w:w="28" w:type="dxa"/>
          </w:tcMar>
        </w:tcPr>
        <w:p w14:paraId="46682746" w14:textId="77777777" w:rsidR="002B4D88" w:rsidRDefault="002B4D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eastAsia="Arial" w:cs="Arial"/>
              <w:color w:val="000000"/>
              <w:sz w:val="20"/>
              <w:szCs w:val="20"/>
            </w:rPr>
          </w:pPr>
        </w:p>
      </w:tc>
    </w:tr>
  </w:tbl>
  <w:p w14:paraId="31E781E4" w14:textId="77777777" w:rsidR="002B4D88" w:rsidRDefault="002B4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70" w:lineRule="auto"/>
      <w:rPr>
        <w:rFonts w:eastAsia="Arial" w:cs="Arial"/>
        <w:color w:val="FFFFFF"/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RIDO ROPERO, Raquel (Malaga) ESP">
    <w15:presenceInfo w15:providerId="AD" w15:userId="S::R.GARRIDO@fym.es::44e9440e-4e88-4ab9-ad7c-d6d31366c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A"/>
    <w:rsid w:val="000575CA"/>
    <w:rsid w:val="001032F6"/>
    <w:rsid w:val="001443D3"/>
    <w:rsid w:val="00156C6C"/>
    <w:rsid w:val="002B4D88"/>
    <w:rsid w:val="004C53D7"/>
    <w:rsid w:val="00674451"/>
    <w:rsid w:val="008F51CF"/>
    <w:rsid w:val="00914743"/>
    <w:rsid w:val="00AD7B16"/>
    <w:rsid w:val="00B47B9A"/>
    <w:rsid w:val="00C25126"/>
    <w:rsid w:val="00E2432E"/>
    <w:rsid w:val="00E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C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4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 w:cs="Times New Roman"/>
      <w:szCs w:val="24"/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</w:pPr>
    <w:rPr>
      <w:rFonts w:eastAsia="Times New Roman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</w:pPr>
    <w:rPr>
      <w:rFonts w:eastAsia="Times New Roman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rPr>
      <w:rFonts w:eastAsia="Times New Roman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13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51"/>
    <w:rPr>
      <w:rFonts w:eastAsia="Times New Roman" w:cs="Times New Roman"/>
      <w:sz w:val="20"/>
      <w:szCs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51"/>
    <w:rPr>
      <w:rFonts w:eastAsia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4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 w:cs="Times New Roman"/>
      <w:szCs w:val="24"/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</w:pPr>
    <w:rPr>
      <w:rFonts w:eastAsia="Times New Roman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</w:pPr>
    <w:rPr>
      <w:rFonts w:eastAsia="Times New Roman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rPr>
      <w:rFonts w:eastAsia="Times New Roman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13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51"/>
    <w:rPr>
      <w:rFonts w:eastAsia="Times New Roman" w:cs="Times New Roman"/>
      <w:sz w:val="20"/>
      <w:szCs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51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9" Type="http://schemas.microsoft.com/office/2018/08/relationships/commentsExtensible" Target="commentsExtensible.xml"/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aguado@grupomb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fU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VEcYjMhmMJGEyyRdVTGCzthFQ==">AMUW2mUWzhVSynkWhEPzyHxsQkV1HjVnkCsqIHycf27OIDKJdh0FCqexniBK1Pa2ioF8a7hUXIOn8F6mSxFeDJLCXLe2Baf8wSrBul0nKArkxIJeLrifnTcu12qW93QrY893UyDxhMhm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601</Words>
  <Characters>3307</Characters>
  <Application>Microsoft Macintosh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PAGNONCELLI Stefano</dc:creator>
  <cp:lastModifiedBy>...</cp:lastModifiedBy>
  <cp:revision>9</cp:revision>
  <dcterms:created xsi:type="dcterms:W3CDTF">2021-06-14T20:06:00Z</dcterms:created>
  <dcterms:modified xsi:type="dcterms:W3CDTF">2021-06-15T19:28:00Z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